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67755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67755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7755C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950216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331.030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950216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800225" cy="1183648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31030_0005_mic tau c_ rel tau c_ np str tau - sl mad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6268" cy="1187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pol</w:t>
      </w:r>
      <w:r w:rsidR="00AC7BAC">
        <w:rPr>
          <w:rFonts w:ascii="Arial Rounded MT Bold" w:hAnsi="Arial Rounded MT Bold"/>
          <w:noProof/>
          <w:sz w:val="24"/>
          <w:szCs w:val="24"/>
          <w:lang w:eastAsia="pt-BR"/>
        </w:rPr>
        <w:t>i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estireno virgem 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Taco em TPU macio que evita ruído e proporciona menor desgaste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Palmilha  de montagem injetada em ABS Automotiva,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A8031C" w:rsidRDefault="004B09EE" w:rsidP="00A8031C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A8031C">
        <w:rPr>
          <w:rFonts w:ascii="Arial Rounded MT Bold" w:hAnsi="Arial Rounded MT Bold"/>
          <w:noProof/>
          <w:sz w:val="24"/>
          <w:szCs w:val="24"/>
          <w:lang w:eastAsia="pt-BR"/>
        </w:rPr>
        <w:t>Gel liso</w:t>
      </w:r>
      <w:bookmarkStart w:id="0" w:name="_GoBack"/>
      <w:bookmarkEnd w:id="0"/>
      <w:r w:rsidR="00A8031C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Antimicrobiano, dublado com espuma PU de alta densidade.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950216">
        <w:rPr>
          <w:rFonts w:ascii="Arial Rounded MT Bold" w:hAnsi="Arial Rounded MT Bold"/>
          <w:noProof/>
          <w:sz w:val="24"/>
          <w:szCs w:val="24"/>
          <w:lang w:eastAsia="pt-BR"/>
        </w:rPr>
        <w:t>331.030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02655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20A0F"/>
    <w:rsid w:val="00350C48"/>
    <w:rsid w:val="0038468E"/>
    <w:rsid w:val="003A6BE1"/>
    <w:rsid w:val="004B09EE"/>
    <w:rsid w:val="005011FA"/>
    <w:rsid w:val="00513447"/>
    <w:rsid w:val="006624B4"/>
    <w:rsid w:val="0067755C"/>
    <w:rsid w:val="007336B1"/>
    <w:rsid w:val="007979FD"/>
    <w:rsid w:val="00823B6D"/>
    <w:rsid w:val="008A101F"/>
    <w:rsid w:val="00913113"/>
    <w:rsid w:val="00950216"/>
    <w:rsid w:val="0099772E"/>
    <w:rsid w:val="009A5A78"/>
    <w:rsid w:val="009B64E2"/>
    <w:rsid w:val="00A77893"/>
    <w:rsid w:val="00A8031C"/>
    <w:rsid w:val="00AC7BAC"/>
    <w:rsid w:val="00AE41CF"/>
    <w:rsid w:val="00B02891"/>
    <w:rsid w:val="00B1450A"/>
    <w:rsid w:val="00B40368"/>
    <w:rsid w:val="00BF459B"/>
    <w:rsid w:val="00CB320D"/>
    <w:rsid w:val="00D12838"/>
    <w:rsid w:val="00D44911"/>
    <w:rsid w:val="00D57B50"/>
    <w:rsid w:val="00DA4DF1"/>
    <w:rsid w:val="00DE681E"/>
    <w:rsid w:val="00E313E9"/>
    <w:rsid w:val="00E463A0"/>
    <w:rsid w:val="00EA659F"/>
    <w:rsid w:val="00F039A9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65B0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9</cp:revision>
  <dcterms:created xsi:type="dcterms:W3CDTF">2018-04-02T16:50:00Z</dcterms:created>
  <dcterms:modified xsi:type="dcterms:W3CDTF">2018-04-02T18:12:00Z</dcterms:modified>
</cp:coreProperties>
</file>